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4"/>
        <w:shd w:val="clear" w:color="auto" w:fill="auto"/>
        <w:spacing w:lineRule="auto" w:line="240"/>
        <w:ind w:left="10772" w:right="-28" w:hanging="0"/>
        <w:rPr>
          <w:sz w:val="28"/>
          <w:szCs w:val="28"/>
        </w:rPr>
      </w:pPr>
      <w:r>
        <w:rPr>
          <w:b w:val="false"/>
          <w:sz w:val="28"/>
          <w:szCs w:val="28"/>
        </w:rPr>
        <w:t>Приложение №  1</w:t>
      </w:r>
    </w:p>
    <w:p>
      <w:pPr>
        <w:pStyle w:val="34"/>
        <w:shd w:val="clear" w:color="auto" w:fill="auto"/>
        <w:spacing w:lineRule="auto" w:line="240"/>
        <w:ind w:left="10772" w:right="-28" w:hanging="0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к п.3 Программы </w:t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978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-567" w:right="0" w:hanging="0"/>
        <w:jc w:val="center"/>
        <w:rPr>
          <w:b/>
          <w:b/>
          <w:bCs/>
          <w:color w:val="000000"/>
          <w:sz w:val="28"/>
          <w:szCs w:val="28"/>
        </w:rPr>
      </w:pPr>
      <w:bookmarkStart w:id="0" w:name="bookmark10"/>
      <w:r>
        <w:rPr>
          <w:b/>
          <w:sz w:val="28"/>
          <w:szCs w:val="28"/>
        </w:rPr>
        <w:t>ПЛАН ПРОФИЛАКТИЧЕСКИХ МЕРОПРИЯТИЙ ПРИ ОСУЩЕСТВЛЕНИИ ФЕДЕРАЛЬНОГО</w:t>
        <w:br/>
        <w:t xml:space="preserve">ГОСУДАРСТВЕННОГО НАДЗОРА В ОБЛАСТИ ГРАЖДАНСКОЙ ОБОРОНЫ </w:t>
      </w:r>
    </w:p>
    <w:p>
      <w:pPr>
        <w:pStyle w:val="Normal"/>
        <w:ind w:left="-567" w:right="0" w:hanging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3</w:t>
      </w:r>
      <w:r>
        <w:rPr>
          <w:b/>
          <w:sz w:val="28"/>
          <w:szCs w:val="28"/>
        </w:rPr>
        <w:t xml:space="preserve"> ГОД</w:t>
      </w:r>
      <w:bookmarkEnd w:id="0"/>
    </w:p>
    <w:p>
      <w:pPr>
        <w:pStyle w:val="Normal"/>
        <w:ind w:left="-567" w:right="0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-567" w:right="0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Челябинск,</w:t>
      </w:r>
    </w:p>
    <w:p>
      <w:pPr>
        <w:pStyle w:val="Normal"/>
        <w:ind w:left="-567" w:right="0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 w:bidi="ar-SA"/>
        </w:rPr>
        <w:t>2</w:t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tbl>
      <w:tblPr>
        <w:tblW w:w="1457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1"/>
        <w:gridCol w:w="3326"/>
        <w:gridCol w:w="2410"/>
        <w:gridCol w:w="1913"/>
        <w:gridCol w:w="1913"/>
        <w:gridCol w:w="4366"/>
      </w:tblGrid>
      <w:tr>
        <w:trPr>
          <w:tblHeader w:val="true"/>
          <w:trHeight w:val="83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Профилактические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Ответственные подразделения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1. ИНФОРМИРОВАНИЕ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текстов нормативных правовых актов, регулирующих осуществление федерального государственного надзора.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lang w:eastAsia="en-US"/>
              </w:rPr>
              <w:t xml:space="preserve">Размещение </w:t>
            </w:r>
            <w:r>
              <w:rPr/>
              <w:t>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Размещение утвержденных проверочных листов в формате, допускающем их использование для самообследования.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76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перечня  индикаторов риска нарушения обязательных требований, порядка отнесения объектов надзора к категориям риска.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eastAsia="en-US"/>
              </w:rPr>
              <w:t xml:space="preserve">Размещение </w:t>
            </w:r>
            <w:r>
              <w:rPr/>
              <w:t>перечня 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сентября 2023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Размещение программы профилактики и плана проведения плановых контрольных (надзорных)</w:t>
            </w:r>
            <w:r>
              <w:rPr/>
              <w:t xml:space="preserve"> </w:t>
            </w:r>
            <w:r>
              <w:rPr>
                <w:rStyle w:val="2115pt"/>
                <w:sz w:val="24"/>
                <w:szCs w:val="24"/>
              </w:rPr>
              <w:t>мероприятий надзорным органом, за исключением сведений, содержащих государственную или иную охраняемую законом тайну.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утверждения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исчерпывающего перечня сведений, которые могут запрашиваться органом у контролируемого лица.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сведений о порядке досудебного обжалования решений надзорного органа, действий (бездействия) его должностных лиц.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15 дней после официального опубликования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внесения изменений)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  <w:p>
            <w:pPr>
              <w:pStyle w:val="Normal"/>
              <w:ind w:firstLine="265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Размещение докладов, содержащих результаты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115pt"/>
                <w:sz w:val="24"/>
                <w:szCs w:val="24"/>
              </w:rPr>
              <w:t>обобщения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правоприменительной практики надзорного органа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 течение 10 дней после</w:t>
            </w:r>
            <w:r>
              <w:rPr/>
              <w:t xml:space="preserve"> </w:t>
            </w:r>
            <w:r>
              <w:rPr>
                <w:rStyle w:val="2115pt"/>
                <w:sz w:val="24"/>
                <w:szCs w:val="24"/>
              </w:rPr>
              <w:t>утверждения, принятия решения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Размещение докладов (анализов) о федеральном государственном надзоре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jc w:val="center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течение 10 дней после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утверждения, принятия решения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Интернет-портал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МЧС России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Челябинской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ОИиСО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  <w:p>
            <w:pPr>
              <w:pStyle w:val="Normal"/>
              <w:ind w:firstLine="265"/>
              <w:jc w:val="both"/>
              <w:rPr/>
            </w:pPr>
            <w:r>
              <w:rPr/>
            </w:r>
          </w:p>
          <w:p>
            <w:pPr>
              <w:pStyle w:val="Normal"/>
              <w:ind w:firstLine="265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Style w:val="2115pt"/>
                <w:sz w:val="24"/>
                <w:szCs w:val="24"/>
              </w:rPr>
            </w:pPr>
            <w:r>
              <w:rPr>
                <w:rStyle w:val="2115pt1"/>
              </w:rPr>
              <w:t>2. ОБОБЩЕНИЕ ПРАВОПРИМЕНИТЕЛЬНОЙ ПРАКТИКИ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Выявление данных, свидетельствующих о различных подходах к применению обязательных требований, законодательства Российской Федерации о государственном контроле (надзоре), муниципальном контроле и иных проблемных вопросов</w:t>
            </w:r>
          </w:p>
          <w:p>
            <w:pPr>
              <w:pStyle w:val="23"/>
              <w:shd w:val="clear" w:color="auto" w:fill="auto"/>
              <w:spacing w:lineRule="exact" w:line="274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Выявление типичных нарушений обязательных требований, причин, факторов и условий, способствующих возникновению указанных</w:t>
            </w:r>
            <w:r>
              <w:rPr/>
              <w:t xml:space="preserve"> </w:t>
            </w:r>
            <w:r>
              <w:rPr>
                <w:rStyle w:val="2115pt"/>
                <w:sz w:val="24"/>
                <w:szCs w:val="24"/>
              </w:rPr>
              <w:t>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23"/>
              <w:shd w:val="clear" w:color="auto" w:fill="auto"/>
              <w:spacing w:lineRule="exact" w:line="278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65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В порядке реализации приказа МЧС России от 25.11.2016 № 630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strike/>
                <w:lang w:eastAsia="en-US"/>
              </w:rPr>
            </w:pPr>
            <w:r>
              <w:rPr>
                <w:rFonts w:eastAsia="Calibri"/>
                <w:b/>
                <w:strike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3. ОБЪЯВЛЕНИЕ ПРЕДОСТЕРЕЖЕНИЙ 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предостережений о недопустимости нарушения обязательных требований должностными лицами надзорных органов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bookmarkStart w:id="1" w:name="_GoBack"/>
            <w:bookmarkEnd w:id="1"/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left="-92" w:right="-86"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198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 КОНСУЛЬТИРОВАНИЕ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Предоставление консультаций при личном обращении граждан и представителей контролируемых лиц, посредством телефонной связи, видео-конференц- 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744" w:leader="none"/>
              </w:tabs>
              <w:spacing w:lineRule="exact" w:line="274" w:before="0" w:after="0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а)</w:t>
              <w:tab/>
              <w:t>организация и осуществление федерального государственного надзора;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278" w:leader="none"/>
              </w:tabs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б)</w:t>
              <w:tab/>
              <w:t>порядок осуществления контрольных (надзорных) мероприятий;</w:t>
            </w:r>
          </w:p>
          <w:p>
            <w:pPr>
              <w:pStyle w:val="Normal"/>
              <w:rPr/>
            </w:pPr>
            <w:r>
              <w:rPr>
                <w:rStyle w:val="2115pt"/>
                <w:sz w:val="24"/>
                <w:szCs w:val="24"/>
              </w:rPr>
              <w:t>в)</w:t>
              <w:tab/>
              <w:t>соблюдение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>
            <w:pPr>
              <w:pStyle w:val="23"/>
              <w:shd w:val="clear" w:color="auto" w:fill="auto"/>
              <w:tabs>
                <w:tab w:val="clear" w:pos="708"/>
                <w:tab w:val="left" w:pos="754" w:leader="none"/>
              </w:tabs>
              <w:spacing w:lineRule="exact" w:line="274" w:before="0" w:after="0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а)</w:t>
              <w:tab/>
              <w:t>организация и осуществление федерального государственного надзора;</w:t>
            </w:r>
          </w:p>
          <w:p>
            <w:pPr>
              <w:pStyle w:val="Normal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б)</w:t>
              <w:tab/>
              <w:t>порядок осуществления контрольных (надзорных)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Постоянно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</w:t>
            </w:r>
          </w:p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3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>
              <w:rPr/>
              <w:t xml:space="preserve">. </w:t>
            </w:r>
            <w:r>
              <w:rPr>
                <w:rFonts w:eastAsia="Calibri"/>
                <w:b/>
                <w:lang w:eastAsia="en-US"/>
              </w:rPr>
              <w:t xml:space="preserve">ПРОФИЛАКТИЧЕСКИЕ </w:t>
            </w:r>
            <w:r>
              <w:rPr>
                <w:rFonts w:eastAsia="Calibri" w:cs="Times New Roman"/>
                <w:b/>
                <w:color w:val="auto"/>
                <w:sz w:val="24"/>
                <w:szCs w:val="24"/>
                <w:lang w:val="ru-RU" w:eastAsia="en-US" w:bidi="ar-SA"/>
              </w:rPr>
              <w:t>МЕРОПРИЯТИЯ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 xml:space="preserve">Проведение профилактических визитов </w:t>
            </w:r>
            <w:r>
              <w:rPr>
                <w:rStyle w:val="2115pt"/>
                <w:rFonts w:eastAsia="Calibri"/>
                <w:sz w:val="24"/>
                <w:szCs w:val="24"/>
                <w:lang w:eastAsia="en-US"/>
              </w:rPr>
              <w:t>в отношении организаций и граждан в соответствии с установленной категории риска.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Style w:val="2115pt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УНДиПР, ТОНДиПР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>В порядке реализации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1007 «О федеральном государственном надзоре в области гражданской обороны»</w:t>
            </w:r>
            <w:r>
              <w:rPr/>
              <w:t>.</w:t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 w:val="false"/>
                <w:b w:val="false"/>
                <w:bCs w:val="false"/>
                <w:lang w:eastAsia="en-US"/>
              </w:rPr>
            </w:pPr>
            <w:r>
              <w:rPr>
                <w:rFonts w:eastAsia="Calibri"/>
                <w:b w:val="false"/>
                <w:bCs w:val="false"/>
                <w:lang w:eastAsia="en-US"/>
              </w:rPr>
              <w:t>5.2</w:t>
            </w:r>
          </w:p>
        </w:tc>
        <w:tc>
          <w:tcPr>
            <w:tcW w:w="3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3"/>
              <w:shd w:val="clear" w:color="auto" w:fill="auto"/>
              <w:spacing w:lineRule="exact" w:line="274" w:before="0" w:after="0"/>
              <w:rPr/>
            </w:pPr>
            <w:r>
              <w:rPr>
                <w:rStyle w:val="2115pt"/>
                <w:sz w:val="24"/>
                <w:szCs w:val="24"/>
              </w:rPr>
              <w:t xml:space="preserve">Проведение профилактических 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 xml:space="preserve">мероприятий </w:t>
            </w:r>
            <w:r>
              <w:rPr>
                <w:rStyle w:val="2115pt"/>
                <w:sz w:val="24"/>
                <w:szCs w:val="24"/>
              </w:rPr>
              <w:t xml:space="preserve">в отношении               ТОФОИВ, ОИВ, ОМСУ в форме   </w:t>
            </w:r>
            <w:r>
              <w:rPr>
                <w:rStyle w:val="2115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  <w:t xml:space="preserve">информирования о </w:t>
            </w:r>
            <w:r>
              <w:rPr>
                <w:rStyle w:val="2115pt"/>
                <w:sz w:val="24"/>
                <w:szCs w:val="24"/>
              </w:rPr>
              <w:t>реализации своих полномочий в области гражданской обороны.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2115pt"/>
                <w:sz w:val="24"/>
                <w:szCs w:val="24"/>
              </w:rPr>
              <w:t xml:space="preserve">Согласно приложения № 2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2115pt"/>
                <w:sz w:val="24"/>
                <w:szCs w:val="24"/>
              </w:rPr>
              <w:t xml:space="preserve">к программе профилактике </w:t>
            </w:r>
            <w:r>
              <w:rPr>
                <w:rStyle w:val="2115pt"/>
                <w:b w:val="false"/>
                <w:sz w:val="24"/>
                <w:szCs w:val="24"/>
              </w:rPr>
              <w:t>рисков</w:t>
              <w:br/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bCs/>
              </w:rPr>
              <w:t>–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9"/>
              <w:jc w:val="center"/>
              <w:rPr>
                <w:color w:val="000000"/>
              </w:rPr>
            </w:pPr>
            <w:r>
              <w:rPr>
                <w:color w:val="000000"/>
              </w:rPr>
              <w:t>УНДиПР, ТОНДиПР</w:t>
            </w:r>
          </w:p>
        </w:tc>
        <w:tc>
          <w:tcPr>
            <w:tcW w:w="4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09"/>
              <w:jc w:val="both"/>
              <w:rPr/>
            </w:pPr>
            <w:r>
              <w:rPr>
                <w:rStyle w:val="2115pt"/>
                <w:sz w:val="24"/>
                <w:szCs w:val="24"/>
              </w:rPr>
              <w:t xml:space="preserve">В порядке реализации </w:t>
            </w:r>
            <w:r>
              <w:rPr/>
              <w:t>Федеральн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ого</w:t>
            </w:r>
            <w:r>
              <w:rPr/>
              <w:t xml:space="preserve"> закона от 21.12.2021 N 414-ФЗ «Об общих принципах организации публичной власти в субъектах Российской Федерации»,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09.06.2022 № 1052 «О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обороны». 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Arial Unicode MS"/>
          <w:u w:val="single"/>
          <w:lang w:eastAsia="en-US"/>
        </w:rPr>
      </w:pPr>
      <w:r>
        <w:rPr>
          <w:rFonts w:eastAsia="Arial Unicode MS"/>
          <w:u w:val="single"/>
          <w:lang w:eastAsia="en-US"/>
        </w:rPr>
        <w:t>Допущенные сокращения: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ТОНДиПР – территориальные отделы (отделения) надзорной и профилактической работы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УНДиПР – управление надзорной деятельности и профилактической работы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ОИиСО – отдел информации и связи с общественностью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Главного управления МЧС России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 Челябинской области – начальник УНДиПР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</w:t>
        <w:tab/>
        <w:tab/>
        <w:tab/>
        <w:tab/>
        <w:tab/>
        <w:tab/>
        <w:tab/>
        <w:tab/>
      </w:r>
      <w:r>
        <w:rPr>
          <w:sz w:val="28"/>
          <w:szCs w:val="28"/>
        </w:rPr>
        <w:t>п/п</w:t>
      </w:r>
      <w:r>
        <w:rPr>
          <w:sz w:val="28"/>
          <w:szCs w:val="28"/>
        </w:rPr>
        <w:tab/>
        <w:tab/>
        <w:tab/>
        <w:tab/>
        <w:t xml:space="preserve">         Э.И. Дорожкин</w:t>
      </w:r>
    </w:p>
    <w:sectPr>
      <w:headerReference w:type="default" r:id="rId2"/>
      <w:headerReference w:type="first" r:id="rId3"/>
      <w:footerReference w:type="first" r:id="rId4"/>
      <w:type w:val="nextPage"/>
      <w:pgSz w:orient="landscape" w:w="16838" w:h="11906"/>
      <w:pgMar w:left="1701" w:right="567" w:header="425" w:top="1134" w:footer="0" w:bottom="0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 PAGE </w:instrText>
    </w:r>
    <w:r>
      <w:rPr>
        <w:sz w:val="28"/>
      </w:rPr>
      <w:fldChar w:fldCharType="separate"/>
    </w:r>
    <w:r>
      <w:rPr>
        <w:sz w:val="28"/>
      </w:rPr>
      <w:t>8</w:t>
    </w:r>
    <w:r>
      <w:rPr>
        <w:sz w:val="28"/>
      </w:rPr>
      <w:fldChar w:fldCharType="end"/>
    </w:r>
  </w:p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9"/>
    <w:qFormat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ind w:left="284" w:right="425" w:hanging="0"/>
      <w:jc w:val="center"/>
      <w:outlineLvl w:val="3"/>
    </w:pPr>
    <w:rPr>
      <w:b/>
      <w:bCs/>
      <w:i/>
      <w:color w:val="000080"/>
      <w:spacing w:val="-2"/>
      <w:sz w:val="20"/>
      <w:szCs w:val="20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qFormat/>
    <w:pPr>
      <w:keepNext w:val="true"/>
      <w:ind w:left="284" w:right="425" w:hanging="0"/>
      <w:jc w:val="center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qFormat/>
    <w:pPr>
      <w:keepNext w:val="true"/>
      <w:ind w:left="284" w:right="425" w:hanging="0"/>
      <w:jc w:val="center"/>
      <w:outlineLvl w:val="6"/>
    </w:pPr>
    <w:rPr>
      <w:b/>
      <w:bCs/>
      <w:i/>
      <w:iCs/>
      <w:color w:val="FF0000"/>
      <w:spacing w:val="-2"/>
      <w:sz w:val="32"/>
      <w:szCs w:val="20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599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0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0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0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4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639"/>
    <w:uiPriority w:val="99"/>
    <w:qFormat/>
    <w:rPr/>
  </w:style>
  <w:style w:type="character" w:styleId="FooterChar">
    <w:name w:val="Footer Char"/>
    <w:basedOn w:val="DefaultParagraphFont"/>
    <w:link w:val="640"/>
    <w:uiPriority w:val="99"/>
    <w:qFormat/>
    <w:rPr/>
  </w:style>
  <w:style w:type="character" w:styleId="CaptionChar">
    <w:name w:val="Caption Char"/>
    <w:link w:val="640"/>
    <w:uiPriority w:val="99"/>
    <w:qFormat/>
    <w:rPr/>
  </w:style>
  <w:style w:type="character" w:styleId="Style5" w:customStyle="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648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yle8" w:customStyle="1">
    <w:name w:val="Текст сноски Знак"/>
    <w:basedOn w:val="DefaultParagraphFont"/>
    <w:qFormat/>
    <w:rPr>
      <w:rFonts w:ascii="Calibri" w:hAnsi="Calibri" w:eastAsia="Calibri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sz w:val="24"/>
      <w:szCs w:val="24"/>
    </w:rPr>
  </w:style>
  <w:style w:type="character" w:styleId="11" w:customStyle="1">
    <w:name w:val="Заголовок 1 Знак"/>
    <w:basedOn w:val="DefaultParagraphFont"/>
    <w:link w:val="599"/>
    <w:uiPriority w:val="99"/>
    <w:qFormat/>
    <w:rPr>
      <w:b/>
      <w:bCs/>
      <w:color w:val="FF0000"/>
      <w:sz w:val="36"/>
      <w:szCs w:val="24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11" w:customStyle="1">
    <w:name w:val="Нижний колонтитул Знак"/>
    <w:basedOn w:val="DefaultParagraphFont"/>
    <w:uiPriority w:val="99"/>
    <w:qFormat/>
    <w:rPr>
      <w:sz w:val="24"/>
      <w:szCs w:val="24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Pr>
      <w:rFonts w:ascii="Calibri" w:hAnsi="Calibri" w:eastAsia="Calibri"/>
      <w:sz w:val="22"/>
      <w:szCs w:val="22"/>
      <w:lang w:eastAsia="en-US"/>
    </w:rPr>
  </w:style>
  <w:style w:type="character" w:styleId="Style13" w:customStyle="1">
    <w:name w:val="Заг. МЧС Знак"/>
    <w:qFormat/>
    <w:rPr>
      <w:rFonts w:eastAsia="Calibri"/>
      <w:sz w:val="28"/>
    </w:rPr>
  </w:style>
  <w:style w:type="character" w:styleId="Style14" w:customStyle="1">
    <w:name w:val="Абзац списка Знак"/>
    <w:uiPriority w:val="34"/>
    <w:qFormat/>
    <w:rPr>
      <w:sz w:val="24"/>
      <w:szCs w:val="24"/>
    </w:rPr>
  </w:style>
  <w:style w:type="character" w:styleId="Style15" w:customStyle="1">
    <w:name w:val="Гипертекстовая ссылка"/>
    <w:basedOn w:val="DefaultParagraphFont"/>
    <w:uiPriority w:val="99"/>
    <w:qFormat/>
    <w:rPr>
      <w:color w:val="106BBE"/>
    </w:rPr>
  </w:style>
  <w:style w:type="character" w:styleId="Blk" w:customStyle="1">
    <w:name w:val="blk"/>
    <w:basedOn w:val="DefaultParagraphFont"/>
    <w:qFormat/>
    <w:rPr/>
  </w:style>
  <w:style w:type="character" w:styleId="Pta0000005" w:customStyle="1">
    <w:name w:val="pt-a0-000005"/>
    <w:basedOn w:val="DefaultParagraphFont"/>
    <w:qFormat/>
    <w:rPr/>
  </w:style>
  <w:style w:type="character" w:styleId="Pta0000003" w:customStyle="1">
    <w:name w:val="pt-a0-000003"/>
    <w:basedOn w:val="DefaultParagraphFont"/>
    <w:qFormat/>
    <w:rPr/>
  </w:style>
  <w:style w:type="character" w:styleId="Pta0000004" w:customStyle="1">
    <w:name w:val="pt-a0-000004"/>
    <w:basedOn w:val="DefaultParagraphFont"/>
    <w:qFormat/>
    <w:rPr/>
  </w:style>
  <w:style w:type="character" w:styleId="31" w:customStyle="1">
    <w:name w:val="Знак Знак3"/>
    <w:uiPriority w:val="99"/>
    <w:qFormat/>
    <w:rPr>
      <w:rFonts w:ascii="Times New Roman" w:hAnsi="Times New Roman"/>
      <w:sz w:val="25"/>
      <w:u w:val="none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Pr/>
  </w:style>
  <w:style w:type="character" w:styleId="Style17" w:customStyle="1">
    <w:name w:val="Цветовое выделение"/>
    <w:uiPriority w:val="99"/>
    <w:qFormat/>
    <w:rPr>
      <w:b/>
      <w:bCs/>
      <w:color w:val="26282F"/>
    </w:rPr>
  </w:style>
  <w:style w:type="character" w:styleId="Style18" w:customStyle="1">
    <w:name w:val="Название Знак"/>
    <w:basedOn w:val="DefaultParagraphFont"/>
    <w:qFormat/>
    <w:rPr>
      <w:b/>
      <w:iCs/>
      <w:spacing w:val="-2"/>
      <w:sz w:val="28"/>
    </w:rPr>
  </w:style>
  <w:style w:type="character" w:styleId="2115pt" w:customStyle="1">
    <w:name w:val="Основной текст (2) + 11;5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3"/>
      <w:szCs w:val="23"/>
      <w:u w:val="none"/>
      <w:lang w:val="ru-RU" w:eastAsia="ru-RU" w:bidi="ru-RU"/>
    </w:rPr>
  </w:style>
  <w:style w:type="character" w:styleId="2115pt1" w:customStyle="1">
    <w:name w:val="Основной текст (2) + 11;5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sz w:val="23"/>
      <w:szCs w:val="23"/>
      <w:u w:val="none"/>
      <w:lang w:val="ru-RU" w:eastAsia="ru-RU" w:bidi="ru-RU"/>
    </w:rPr>
  </w:style>
  <w:style w:type="character" w:styleId="21" w:customStyle="1">
    <w:name w:val="Основной текст (2)_"/>
    <w:basedOn w:val="DefaultParagraphFont"/>
    <w:link w:val="666"/>
    <w:qFormat/>
    <w:rPr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667"/>
    <w:qFormat/>
    <w:rPr>
      <w:b/>
      <w:bCs/>
      <w:sz w:val="28"/>
      <w:szCs w:val="28"/>
      <w:shd w:fill="FFFFFF" w:val="clear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99"/>
    <w:semiHidden/>
    <w:unhideWhenUsed/>
    <w:pPr>
      <w:spacing w:before="0" w:after="120"/>
    </w:pPr>
    <w:rPr>
      <w:sz w:val="20"/>
      <w:szCs w:val="20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Subtitle"/>
    <w:basedOn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Style25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pPr>
      <w:ind w:firstLine="709"/>
      <w:jc w:val="both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Style29">
    <w:name w:val="Title"/>
    <w:basedOn w:val="Normal"/>
    <w:qFormat/>
    <w:pPr>
      <w:jc w:val="center"/>
    </w:pPr>
    <w:rPr>
      <w:b/>
      <w:iCs/>
      <w:spacing w:val="-2"/>
      <w:sz w:val="28"/>
      <w:szCs w:val="20"/>
    </w:rPr>
  </w:style>
  <w:style w:type="paragraph" w:styleId="Style30" w:customStyle="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eastAsia="Calibri"/>
    </w:rPr>
  </w:style>
  <w:style w:type="paragraph" w:styleId="Style31">
    <w:name w:val="Footnote Text"/>
    <w:basedOn w:val="Normal"/>
    <w:unhideWhenUsed/>
    <w:pPr/>
    <w:rPr>
      <w:rFonts w:ascii="Calibri" w:hAnsi="Calibri" w:eastAsia="Calibri"/>
      <w:sz w:val="20"/>
      <w:szCs w:val="20"/>
    </w:rPr>
  </w:style>
  <w:style w:type="paragraph" w:styleId="ConsPlusTitle" w:customStyle="1">
    <w:name w:val="ConsPlusTitle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uiPriority w:val="39"/>
    <w:unhideWhenUsed/>
    <w:qFormat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Cambria" w:cs="Cambria"/>
      <w:b w:val="false"/>
      <w:bCs w:val="false"/>
      <w:color w:val="365F91" w:themeColor="accent1" w:themeShade="bf"/>
      <w:sz w:val="32"/>
      <w:szCs w:val="32"/>
    </w:rPr>
  </w:style>
  <w:style w:type="paragraph" w:styleId="22">
    <w:name w:val="TOC 2"/>
    <w:basedOn w:val="Normal"/>
    <w:uiPriority w:val="39"/>
    <w:unhideWhenUsed/>
    <w:pPr>
      <w:tabs>
        <w:tab w:val="clear" w:pos="708"/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Calibri"/>
      <w:sz w:val="22"/>
      <w:szCs w:val="22"/>
    </w:rPr>
  </w:style>
  <w:style w:type="paragraph" w:styleId="13">
    <w:name w:val="TOC 1"/>
    <w:basedOn w:val="Normal"/>
    <w:uiPriority w:val="39"/>
    <w:unhideWhenUsed/>
    <w:pPr>
      <w:spacing w:lineRule="auto" w:line="259" w:before="0" w:after="100"/>
    </w:pPr>
    <w:rPr>
      <w:rFonts w:ascii="Calibri" w:hAnsi="Calibri" w:eastAsia="Calibri"/>
      <w:sz w:val="22"/>
      <w:szCs w:val="22"/>
    </w:rPr>
  </w:style>
  <w:style w:type="paragraph" w:styleId="33">
    <w:name w:val="TOC 3"/>
    <w:basedOn w:val="Normal"/>
    <w:uiPriority w:val="39"/>
    <w:unhideWhenUsed/>
    <w:pPr>
      <w:tabs>
        <w:tab w:val="clear" w:pos="708"/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2">
    <w:name w:val="Body Text Indent"/>
    <w:basedOn w:val="Normal"/>
    <w:uiPriority w:val="99"/>
    <w:unhideWhenUsed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3" w:customStyle="1">
    <w:name w:val="Заг. МЧС"/>
    <w:basedOn w:val="13"/>
    <w:qFormat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</w:rPr>
  </w:style>
  <w:style w:type="paragraph" w:styleId="Style34" w:customStyle="1">
    <w:name w:val="Прижатый влево"/>
    <w:basedOn w:val="Normal"/>
    <w:uiPriority w:val="99"/>
    <w:qFormat/>
    <w:pPr/>
    <w:rPr>
      <w:rFonts w:ascii="Arial" w:hAnsi="Arial" w:eastAsia="Calibri" w:cs="Arial"/>
      <w:lang w:eastAsia="en-US"/>
    </w:rPr>
  </w:style>
  <w:style w:type="paragraph" w:styleId="Style35" w:customStyle="1">
    <w:name w:val="Нормальный (таблица)"/>
    <w:basedOn w:val="Normal"/>
    <w:uiPriority w:val="99"/>
    <w:qFormat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36" w:customStyle="1">
    <w:name w:val="Заголовок статьи"/>
    <w:basedOn w:val="Normal"/>
    <w:uiPriority w:val="99"/>
    <w:qFormat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37" w:customStyle="1">
    <w:name w:val="Общий стиль"/>
    <w:basedOn w:val="Normal"/>
    <w:qFormat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paragraph" w:styleId="Style38" w:customStyle="1">
    <w:name w:val="Содержимое таблицы"/>
    <w:basedOn w:val="Normal"/>
    <w:qFormat/>
    <w:pPr>
      <w:suppressLineNumbers/>
    </w:pPr>
    <w:rPr/>
  </w:style>
  <w:style w:type="paragraph" w:styleId="Style39" w:customStyle="1">
    <w:name w:val="Заголовок таблицы"/>
    <w:basedOn w:val="Style38"/>
    <w:qFormat/>
    <w:pPr>
      <w:jc w:val="center"/>
    </w:pPr>
    <w:rPr>
      <w:b/>
      <w:bCs/>
    </w:rPr>
  </w:style>
  <w:style w:type="paragraph" w:styleId="23" w:customStyle="1">
    <w:name w:val="Основной текст (2)"/>
    <w:basedOn w:val="Normal"/>
    <w:link w:val="652"/>
    <w:qFormat/>
    <w:pPr>
      <w:widowControl w:val="false"/>
      <w:shd w:val="clear" w:color="FFFFFF" w:fill="FFFFFF"/>
      <w:spacing w:lineRule="exact" w:line="317" w:before="240" w:after="0"/>
      <w:jc w:val="both"/>
    </w:pPr>
    <w:rPr>
      <w:sz w:val="28"/>
      <w:szCs w:val="28"/>
    </w:rPr>
  </w:style>
  <w:style w:type="paragraph" w:styleId="34" w:customStyle="1">
    <w:name w:val="Основной текст (3)"/>
    <w:basedOn w:val="Normal"/>
    <w:link w:val="654"/>
    <w:qFormat/>
    <w:pPr>
      <w:widowControl w:val="false"/>
      <w:shd w:val="clear" w:color="FFFFFF" w:fill="FFFFFF"/>
      <w:spacing w:lineRule="exact" w:line="283"/>
      <w:jc w:val="center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LibreOffice_project/72d9d5113b23a0ed474720f9d366fcde9a2744dd</Application>
  <Pages>8</Pages>
  <Words>1372</Words>
  <Characters>10114</Characters>
  <CharactersWithSpaces>11334</CharactersWithSpaces>
  <Paragraphs>214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2022-01-20T05:44:00Z</dcterms:created>
  <dc:creator>Зуева</dc:creator>
  <dc:description/>
  <dc:language>ru-RU</dc:language>
  <cp:lastModifiedBy/>
  <dcterms:modified xsi:type="dcterms:W3CDTF">2022-12-26T14:02:43Z</dcterms:modified>
  <cp:revision>20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